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55"/>
        <w:tblW w:w="15568" w:type="dxa"/>
        <w:tblLayout w:type="fixed"/>
        <w:tblLook w:val="04A0" w:firstRow="1" w:lastRow="0" w:firstColumn="1" w:lastColumn="0" w:noHBand="0" w:noVBand="1"/>
      </w:tblPr>
      <w:tblGrid>
        <w:gridCol w:w="236"/>
        <w:gridCol w:w="2191"/>
        <w:gridCol w:w="12899"/>
        <w:gridCol w:w="242"/>
      </w:tblGrid>
      <w:tr w:rsidR="003D025F" w:rsidRPr="001D5A88" w14:paraId="4FB9081E" w14:textId="77777777" w:rsidTr="00856D18">
        <w:trPr>
          <w:trHeight w:val="267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F7D948F" w14:textId="77777777" w:rsidR="003D025F" w:rsidRPr="001D5A88" w:rsidRDefault="003D025F" w:rsidP="00856D18">
            <w:pPr>
              <w:pStyle w:val="Heading1"/>
              <w:outlineLvl w:val="0"/>
              <w:rPr>
                <w:sz w:val="24"/>
                <w:szCs w:val="24"/>
                <w:lang w:val="en-CA"/>
              </w:rPr>
            </w:pPr>
            <w:r w:rsidRPr="00D82A9D">
              <w:rPr>
                <w:sz w:val="24"/>
                <w:szCs w:val="24"/>
              </w:rPr>
              <w:t>Generic &amp; Trade Name of Drug:</w:t>
            </w:r>
            <w:r>
              <w:rPr>
                <w:sz w:val="24"/>
                <w:szCs w:val="24"/>
              </w:rPr>
              <w:t xml:space="preserve"> </w:t>
            </w:r>
            <w:r w:rsidRPr="004E53A9">
              <w:rPr>
                <w:sz w:val="24"/>
                <w:szCs w:val="24"/>
              </w:rPr>
              <w:t>Morphine</w:t>
            </w:r>
          </w:p>
        </w:tc>
      </w:tr>
      <w:tr w:rsidR="003D025F" w:rsidRPr="00E17A5C" w14:paraId="2E0EABD6" w14:textId="77777777" w:rsidTr="00856D18">
        <w:trPr>
          <w:trHeight w:val="253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793C65" w14:textId="77777777" w:rsidR="003D025F" w:rsidRPr="00E17A5C" w:rsidRDefault="003D025F" w:rsidP="00856D18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r w:rsidRPr="00587BAA">
              <w:rPr>
                <w:i/>
                <w:iCs/>
                <w:sz w:val="22"/>
                <w:szCs w:val="22"/>
              </w:rPr>
              <w:t>Func. Class:</w:t>
            </w:r>
            <w:r>
              <w:rPr>
                <w:i/>
                <w:iCs/>
                <w:sz w:val="22"/>
                <w:szCs w:val="22"/>
              </w:rPr>
              <w:t xml:space="preserve"> Opioid analgesic</w:t>
            </w:r>
            <w:r>
              <w:t xml:space="preserve"> </w:t>
            </w:r>
            <w:r w:rsidRPr="00587BAA">
              <w:rPr>
                <w:i/>
                <w:iCs/>
                <w:sz w:val="22"/>
                <w:szCs w:val="22"/>
              </w:rPr>
              <w:t>; Chem. Class:</w:t>
            </w:r>
            <w:r>
              <w:rPr>
                <w:i/>
                <w:iCs/>
                <w:sz w:val="22"/>
                <w:szCs w:val="22"/>
              </w:rPr>
              <w:t xml:space="preserve"> Alkaloid</w:t>
            </w:r>
          </w:p>
        </w:tc>
      </w:tr>
      <w:tr w:rsidR="003D025F" w14:paraId="18CFB960" w14:textId="77777777" w:rsidTr="00856D18">
        <w:trPr>
          <w:trHeight w:val="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3E2EC9D" w14:textId="77777777" w:rsidR="003D025F" w:rsidRDefault="003D025F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39BFB88" w14:textId="77777777" w:rsidR="003D025F" w:rsidRPr="00115E9A" w:rsidRDefault="003D025F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Indications/ Therapeutic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0D689A" w14:textId="77777777" w:rsidR="003D025F" w:rsidRPr="00333A0A" w:rsidRDefault="003D025F" w:rsidP="00856D18">
            <w:r>
              <w:rPr>
                <w:b/>
                <w:bCs/>
              </w:rPr>
              <w:t>Action:</w:t>
            </w:r>
            <w:r>
              <w:t xml:space="preserve"> depresses pain impulse transmission at the spinal cord level by interacting with opioid receptors</w:t>
            </w:r>
          </w:p>
          <w:p w14:paraId="57728767" w14:textId="77777777" w:rsidR="003D025F" w:rsidRPr="00333A0A" w:rsidRDefault="003D025F" w:rsidP="00856D18">
            <w:r>
              <w:rPr>
                <w:b/>
                <w:bCs/>
              </w:rPr>
              <w:t xml:space="preserve">USES: </w:t>
            </w:r>
            <w:r>
              <w:t xml:space="preserve">moderate to severe pain; </w:t>
            </w:r>
            <w:r>
              <w:rPr>
                <w:b/>
                <w:bCs/>
              </w:rPr>
              <w:t>Unlabeled uses:</w:t>
            </w:r>
            <w:r>
              <w:t xml:space="preserve"> agitation, bone/dental pain, dyspnea in end-stage cancer or pulmonary disease, sedation induction, rapid-sequence intubation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FC161BF" w14:textId="77777777" w:rsidR="003D025F" w:rsidRDefault="003D025F" w:rsidP="00856D18"/>
        </w:tc>
      </w:tr>
      <w:tr w:rsidR="003D025F" w14:paraId="43F3A4A9" w14:textId="77777777" w:rsidTr="00856D18">
        <w:trPr>
          <w:trHeight w:val="3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4075B4F" w14:textId="77777777" w:rsidR="003D025F" w:rsidRDefault="003D025F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946D1D2" w14:textId="77777777" w:rsidR="003D025F" w:rsidRPr="00115E9A" w:rsidRDefault="003D025F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Routes of Administration: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CEC4354" w14:textId="77777777" w:rsidR="003D025F" w:rsidRPr="00333A0A" w:rsidRDefault="003D025F" w:rsidP="00856D18">
            <w:r>
              <w:t>PO; IV; IM; SUBCUT; Epidural; Rectal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EDF9F6B" w14:textId="77777777" w:rsidR="003D025F" w:rsidRDefault="003D025F" w:rsidP="00856D18"/>
        </w:tc>
      </w:tr>
      <w:tr w:rsidR="003D025F" w14:paraId="0400C7DA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500CA99" w14:textId="77777777" w:rsidR="003D025F" w:rsidRDefault="003D025F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A693C4E" w14:textId="77777777" w:rsidR="003D025F" w:rsidRPr="00115E9A" w:rsidRDefault="003D025F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Pharmacokinetics: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23B4563" w14:textId="77777777" w:rsidR="003D025F" w:rsidRPr="00736708" w:rsidRDefault="003D025F" w:rsidP="00856D18">
            <w:r>
              <w:rPr>
                <w:b/>
                <w:bCs/>
              </w:rPr>
              <w:t>PO:</w:t>
            </w:r>
            <w:r>
              <w:t xml:space="preserve"> onset variable, peak 60 mins, duration 4-5 hours; </w:t>
            </w:r>
            <w:r>
              <w:rPr>
                <w:b/>
                <w:bCs/>
              </w:rPr>
              <w:t>IM:</w:t>
            </w:r>
            <w:r>
              <w:t xml:space="preserve"> onset ½ hr, peak 30-60 mins, duration 4-5 hours; </w:t>
            </w:r>
            <w:r>
              <w:rPr>
                <w:b/>
                <w:bCs/>
              </w:rPr>
              <w:t>SUBCUT:</w:t>
            </w:r>
            <w:r>
              <w:t xml:space="preserve"> onset 15-20 mins, peak 50-90 mins, duration 4-5 hours; </w:t>
            </w:r>
            <w:r>
              <w:rPr>
                <w:b/>
                <w:bCs/>
              </w:rPr>
              <w:t>IV:</w:t>
            </w:r>
            <w:r>
              <w:t xml:space="preserve"> peak 20 mins, duration 4-5 hours; </w:t>
            </w:r>
            <w:r>
              <w:rPr>
                <w:b/>
                <w:bCs/>
              </w:rPr>
              <w:t>Rectal:</w:t>
            </w:r>
            <w:r>
              <w:t xml:space="preserve"> peak ½ hour, duration 4-5 hours; </w:t>
            </w:r>
            <w:r>
              <w:rPr>
                <w:b/>
                <w:bCs/>
              </w:rPr>
              <w:t>Intrathecal:</w:t>
            </w:r>
            <w:r>
              <w:t xml:space="preserve"> onset rapid, duration less than/equal to 24 hours; metabolized by the liver, crosses the placenta, excreted in urine and breast milk, half-life (IM) 3-4 hours, (Kadian) 11-13 hours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6E1EAFD" w14:textId="77777777" w:rsidR="003D025F" w:rsidRDefault="003D025F" w:rsidP="00856D18"/>
        </w:tc>
      </w:tr>
      <w:tr w:rsidR="003D025F" w14:paraId="36FB5923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2CFFA4CD" w14:textId="77777777" w:rsidR="003D025F" w:rsidRDefault="003D025F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662258F" w14:textId="77777777" w:rsidR="003D025F" w:rsidRPr="00115E9A" w:rsidRDefault="003D025F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Nursing Implications/ Assessments: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E47DE07" w14:textId="77777777" w:rsidR="003D025F" w:rsidRPr="00880FAA" w:rsidRDefault="003D025F" w:rsidP="00856D18">
            <w:r>
              <w:rPr>
                <w:b/>
                <w:bCs/>
              </w:rPr>
              <w:t>Pain:</w:t>
            </w:r>
            <w:r>
              <w:t xml:space="preserve"> location, intensity, type, character, check for pain relief 20 mins following IV, 1 hour following PO/IM/SUBCUT, titrate to relieve pain, give dose before pain becomes severe; </w:t>
            </w:r>
            <w:r>
              <w:rPr>
                <w:b/>
                <w:bCs/>
              </w:rPr>
              <w:t>Bowel status:</w:t>
            </w:r>
            <w:r>
              <w:t xml:space="preserve"> constipation common, use stimulant laxative if needed, provide increased bulk, fluids in diet; </w:t>
            </w:r>
            <w:r>
              <w:rPr>
                <w:b/>
                <w:bCs/>
              </w:rPr>
              <w:t>I&amp;O ratio:</w:t>
            </w:r>
            <w:r>
              <w:t xml:space="preserve"> check for decreasing output, may indicate urinary retention, monitor serum sodium; BP, pulse and respirations (character, depth, rate); </w:t>
            </w:r>
            <w:r>
              <w:rPr>
                <w:b/>
                <w:bCs/>
              </w:rPr>
              <w:t>CNS changes:</w:t>
            </w:r>
            <w:r>
              <w:t xml:space="preserve"> dizziness, drowsiness, hallucinations, euphoria, LOC, pupil reaction; </w:t>
            </w:r>
            <w:r>
              <w:rPr>
                <w:b/>
                <w:bCs/>
              </w:rPr>
              <w:t>Abrupt discontinuation:</w:t>
            </w:r>
            <w:r>
              <w:t xml:space="preserve"> gradually taper to prevent withdrawal symptoms, decrease by 50% q1-2days, avoid use of narcotic antagonists; </w:t>
            </w:r>
            <w:r>
              <w:rPr>
                <w:b/>
                <w:bCs/>
              </w:rPr>
              <w:t>Allergic reaction:</w:t>
            </w:r>
            <w:r>
              <w:t xml:space="preserve"> rash, urticaria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61D8EC9" w14:textId="77777777" w:rsidR="003D025F" w:rsidRDefault="003D025F" w:rsidP="00856D18"/>
        </w:tc>
      </w:tr>
      <w:tr w:rsidR="003D025F" w14:paraId="7519DDD0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63975C52" w14:textId="77777777" w:rsidR="003D025F" w:rsidRDefault="003D025F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0BD9001" w14:textId="77777777" w:rsidR="003D025F" w:rsidRPr="00115E9A" w:rsidRDefault="003D025F" w:rsidP="00856D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5E9A">
              <w:rPr>
                <w:rFonts w:asciiTheme="minorHAnsi" w:hAnsiTheme="minorHAnsi" w:cstheme="minorHAnsi"/>
                <w:b/>
                <w:bCs/>
              </w:rPr>
              <w:t>Side/ Adverse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34A4483" w14:textId="77777777" w:rsidR="003D025F" w:rsidRDefault="003D025F" w:rsidP="00856D18">
            <w:r>
              <w:rPr>
                <w:b/>
                <w:bCs/>
              </w:rPr>
              <w:t>CNS:</w:t>
            </w:r>
            <w:r>
              <w:t xml:space="preserve"> drowsiness, dizziness, confusion, headache, sedation, euphoria, insomnia, seizures</w:t>
            </w:r>
          </w:p>
          <w:p w14:paraId="133340BE" w14:textId="77777777" w:rsidR="003D025F" w:rsidRDefault="003D025F" w:rsidP="00856D18">
            <w:r>
              <w:rPr>
                <w:b/>
                <w:bCs/>
              </w:rPr>
              <w:t>CV:</w:t>
            </w:r>
            <w:r>
              <w:t xml:space="preserve"> palpations, bradycardia, change in BP, shock, cardiac arrest, chest pain, hypo/hypertension, edema, tachycardia</w:t>
            </w:r>
          </w:p>
          <w:p w14:paraId="304762C3" w14:textId="77777777" w:rsidR="003D025F" w:rsidRDefault="003D025F" w:rsidP="00856D18">
            <w:r>
              <w:rPr>
                <w:b/>
                <w:bCs/>
              </w:rPr>
              <w:t>EENT:</w:t>
            </w:r>
            <w:r>
              <w:t xml:space="preserve"> blurred vision, miosis, diplopia</w:t>
            </w:r>
          </w:p>
          <w:p w14:paraId="3DA48CFC" w14:textId="77777777" w:rsidR="003D025F" w:rsidRDefault="003D025F" w:rsidP="00856D18">
            <w:r>
              <w:rPr>
                <w:b/>
                <w:bCs/>
              </w:rPr>
              <w:t>ENDO:</w:t>
            </w:r>
            <w:r>
              <w:t xml:space="preserve"> gynecomastia</w:t>
            </w:r>
          </w:p>
          <w:p w14:paraId="6CC17796" w14:textId="77777777" w:rsidR="003D025F" w:rsidRDefault="003D025F" w:rsidP="00856D18">
            <w:r>
              <w:rPr>
                <w:b/>
                <w:bCs/>
              </w:rPr>
              <w:t xml:space="preserve">GI: </w:t>
            </w:r>
            <w:r>
              <w:t>nausea, vomiting, anorexia, constipation, cramps, biliary tract pressure</w:t>
            </w:r>
          </w:p>
          <w:p w14:paraId="55159FBD" w14:textId="77777777" w:rsidR="003D025F" w:rsidRDefault="003D025F" w:rsidP="00856D18">
            <w:r>
              <w:rPr>
                <w:b/>
                <w:bCs/>
              </w:rPr>
              <w:t>GU:</w:t>
            </w:r>
            <w:r>
              <w:t xml:space="preserve"> urinary retention, impotence, gonadal suppression</w:t>
            </w:r>
          </w:p>
          <w:p w14:paraId="399E0561" w14:textId="77777777" w:rsidR="003D025F" w:rsidRDefault="003D025F" w:rsidP="00856D18">
            <w:r>
              <w:rPr>
                <w:b/>
                <w:bCs/>
              </w:rPr>
              <w:t>HEMA:</w:t>
            </w:r>
            <w:r>
              <w:t xml:space="preserve"> thrombocytopenia</w:t>
            </w:r>
          </w:p>
          <w:p w14:paraId="7E412D68" w14:textId="77777777" w:rsidR="003D025F" w:rsidRDefault="003D025F" w:rsidP="00856D18">
            <w:r>
              <w:rPr>
                <w:b/>
                <w:bCs/>
              </w:rPr>
              <w:t>INTEG:</w:t>
            </w:r>
            <w:r>
              <w:t xml:space="preserve"> rash, urticaria, bruising, flushing, diaphoresis, pruritus</w:t>
            </w:r>
          </w:p>
          <w:p w14:paraId="2577E073" w14:textId="77777777" w:rsidR="003D025F" w:rsidRPr="00736708" w:rsidRDefault="003D025F" w:rsidP="00856D18">
            <w:r>
              <w:rPr>
                <w:b/>
                <w:bCs/>
              </w:rPr>
              <w:t>RESP:</w:t>
            </w:r>
            <w:r>
              <w:t xml:space="preserve"> respiratory depression, respiratory arrest, apnea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2EA6463" w14:textId="77777777" w:rsidR="003D025F" w:rsidRDefault="003D025F" w:rsidP="00856D18"/>
        </w:tc>
      </w:tr>
      <w:tr w:rsidR="003D025F" w14:paraId="4587B929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C5F6913" w14:textId="77777777" w:rsidR="003D025F" w:rsidRDefault="003D025F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34F000D" w14:textId="77777777" w:rsidR="003D025F" w:rsidRPr="00115E9A" w:rsidRDefault="003D025F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Contraindications: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8C1E032" w14:textId="77777777" w:rsidR="003D025F" w:rsidRPr="000615F1" w:rsidRDefault="003D025F" w:rsidP="00856D18">
            <w:r>
              <w:t xml:space="preserve">Hypersensitivity, addiction (opioid/alcohol), hemorrhage, bronchial asthma, increased intracranial pressure, paralytic ileus, hypovolemic shock, MAOI therapy; </w:t>
            </w:r>
            <w:r>
              <w:rPr>
                <w:b/>
                <w:bCs/>
              </w:rPr>
              <w:t>Precautions:</w:t>
            </w:r>
            <w:r>
              <w:t xml:space="preserve"> pregnancy, breastfeeding, children &lt; 18 yrs, geriatric patients, addictive personality, acute MI, severe heart disease, renal-hepatic disease, bowel impaction, abrupt discontinuation, seizures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0C2A02E" w14:textId="77777777" w:rsidR="003D025F" w:rsidRDefault="003D025F" w:rsidP="00856D18"/>
        </w:tc>
      </w:tr>
      <w:tr w:rsidR="003D025F" w14:paraId="7124868B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2D7396F" w14:textId="77777777" w:rsidR="003D025F" w:rsidRDefault="003D025F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5C3069B" w14:textId="77777777" w:rsidR="003D025F" w:rsidRPr="00115E9A" w:rsidRDefault="003D025F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Client Teaching: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5E13363" w14:textId="77777777" w:rsidR="003D025F" w:rsidRDefault="003D025F" w:rsidP="00856D18">
            <w:r>
              <w:t>To avoid driving, hazardous activities until response is known; to turn, cough and deep breathe is on bed rest; to report constipation, as other products will need to be used; to change position slowly, orthostatic hypotension may occur; to report any symptoms of CNS change to allergic reactions; that physical dependency may result from long-term use; to avoid the use of alcohol, CNS depressants; that withdrawal symptoms may occur (nausea, vomiting, cramps, fever, faintness, anorexia) to take exactly as directed, do not crush, break, chew, or dissolve caps or tabs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B7D4DF5" w14:textId="77777777" w:rsidR="003D025F" w:rsidRDefault="003D025F" w:rsidP="00856D18"/>
        </w:tc>
      </w:tr>
      <w:tr w:rsidR="003D025F" w14:paraId="0F3F5280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214A7AD5" w14:textId="77777777" w:rsidR="003D025F" w:rsidRDefault="003D025F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1570C6E" w14:textId="77777777" w:rsidR="003D025F" w:rsidRPr="00115E9A" w:rsidRDefault="003D025F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384A3A3" w14:textId="77777777" w:rsidR="003D025F" w:rsidRDefault="003D025F" w:rsidP="00856D18">
            <w:r w:rsidRPr="00FF4193">
              <w:rPr>
                <w:b/>
                <w:bCs/>
              </w:rPr>
              <w:t>Treatment of overdose:</w:t>
            </w:r>
            <w:r>
              <w:t xml:space="preserve"> Naloxone (Narcan) 0.2-0.8 mg IV (caution with opioid-tolerant individuals), O2, IV fluids, vasopressors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2868F96" w14:textId="77777777" w:rsidR="003D025F" w:rsidRDefault="003D025F" w:rsidP="00856D18"/>
        </w:tc>
      </w:tr>
      <w:tr w:rsidR="003D025F" w:rsidRPr="004109DF" w14:paraId="1693F153" w14:textId="77777777" w:rsidTr="00856D18">
        <w:trPr>
          <w:trHeight w:val="30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4CA649" w14:textId="77777777" w:rsidR="003D025F" w:rsidRPr="004109DF" w:rsidRDefault="003D025F" w:rsidP="00856D18"/>
        </w:tc>
      </w:tr>
    </w:tbl>
    <w:p w14:paraId="754DEA28" w14:textId="77777777" w:rsidR="0037024E" w:rsidRDefault="003D025F"/>
    <w:sectPr w:rsidR="0037024E" w:rsidSect="00236B2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3"/>
    <w:rsid w:val="001B2E2A"/>
    <w:rsid w:val="00236B23"/>
    <w:rsid w:val="003D025F"/>
    <w:rsid w:val="00476AD1"/>
    <w:rsid w:val="00606885"/>
    <w:rsid w:val="00AD42F9"/>
    <w:rsid w:val="00B13D99"/>
    <w:rsid w:val="00C24C41"/>
    <w:rsid w:val="00ED5BEF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E2FD1"/>
  <w14:defaultImageDpi w14:val="32767"/>
  <w15:chartTrackingRefBased/>
  <w15:docId w15:val="{CAFC7587-B5EA-2D47-937C-20D42AC1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025F"/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25F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25F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25F"/>
    <w:pPr>
      <w:outlineLvl w:val="2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25F"/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025F"/>
    <w:rPr>
      <w:rFonts w:asciiTheme="majorHAnsi" w:hAnsiTheme="majorHAnsi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D025F"/>
    <w:rPr>
      <w:rFonts w:asciiTheme="majorHAnsi" w:hAnsiTheme="majorHAnsi"/>
      <w:b/>
      <w:sz w:val="18"/>
      <w:szCs w:val="18"/>
    </w:rPr>
  </w:style>
  <w:style w:type="table" w:styleId="TableGrid">
    <w:name w:val="Table Grid"/>
    <w:basedOn w:val="TableNormal"/>
    <w:uiPriority w:val="59"/>
    <w:rsid w:val="003D025F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Leckie</dc:creator>
  <cp:keywords/>
  <dc:description/>
  <cp:lastModifiedBy>Taylor Leckie</cp:lastModifiedBy>
  <cp:revision>2</cp:revision>
  <dcterms:created xsi:type="dcterms:W3CDTF">2022-05-02T03:08:00Z</dcterms:created>
  <dcterms:modified xsi:type="dcterms:W3CDTF">2022-05-02T03:09:00Z</dcterms:modified>
</cp:coreProperties>
</file>