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Spec="center" w:tblpY="955"/>
        <w:tblW w:w="15568" w:type="dxa"/>
        <w:tblLayout w:type="fixed"/>
        <w:tblLook w:val="04A0" w:firstRow="1" w:lastRow="0" w:firstColumn="1" w:lastColumn="0" w:noHBand="0" w:noVBand="1"/>
      </w:tblPr>
      <w:tblGrid>
        <w:gridCol w:w="236"/>
        <w:gridCol w:w="2191"/>
        <w:gridCol w:w="12899"/>
        <w:gridCol w:w="242"/>
      </w:tblGrid>
      <w:tr w:rsidR="0090507D" w:rsidRPr="001D5A88" w14:paraId="32A9B033" w14:textId="77777777" w:rsidTr="00856D18">
        <w:trPr>
          <w:trHeight w:val="267"/>
        </w:trPr>
        <w:tc>
          <w:tcPr>
            <w:tcW w:w="1556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3B3838" w:themeFill="background2" w:themeFillShade="40"/>
            <w:vAlign w:val="center"/>
          </w:tcPr>
          <w:p w14:paraId="34C2DD1F" w14:textId="77777777" w:rsidR="0090507D" w:rsidRPr="001D5A88" w:rsidRDefault="0090507D" w:rsidP="00856D18">
            <w:pPr>
              <w:pStyle w:val="Heading1"/>
              <w:outlineLvl w:val="0"/>
              <w:rPr>
                <w:sz w:val="24"/>
                <w:szCs w:val="24"/>
                <w:lang w:val="en-CA"/>
              </w:rPr>
            </w:pPr>
            <w:r w:rsidRPr="00D82A9D">
              <w:rPr>
                <w:sz w:val="24"/>
                <w:szCs w:val="24"/>
              </w:rPr>
              <w:t>Generic &amp; Trade Name of Drug:</w:t>
            </w:r>
            <w:r>
              <w:rPr>
                <w:sz w:val="24"/>
                <w:szCs w:val="24"/>
              </w:rPr>
              <w:t xml:space="preserve"> </w:t>
            </w:r>
            <w:r w:rsidRPr="004E53A9">
              <w:rPr>
                <w:sz w:val="24"/>
                <w:szCs w:val="24"/>
              </w:rPr>
              <w:t>Acyclovir</w:t>
            </w:r>
          </w:p>
        </w:tc>
      </w:tr>
      <w:tr w:rsidR="0090507D" w:rsidRPr="00E17A5C" w14:paraId="5985E82A" w14:textId="77777777" w:rsidTr="00856D18">
        <w:trPr>
          <w:trHeight w:val="253"/>
        </w:trPr>
        <w:tc>
          <w:tcPr>
            <w:tcW w:w="1556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2D96860" w14:textId="77777777" w:rsidR="0090507D" w:rsidRPr="001C1EC3" w:rsidRDefault="0090507D" w:rsidP="00856D18">
            <w:pPr>
              <w:pStyle w:val="Heading2"/>
              <w:outlineLvl w:val="1"/>
              <w:rPr>
                <w:i/>
                <w:iCs/>
                <w:sz w:val="22"/>
                <w:szCs w:val="22"/>
              </w:rPr>
            </w:pPr>
            <w:r w:rsidRPr="00587BAA">
              <w:rPr>
                <w:i/>
                <w:iCs/>
                <w:sz w:val="22"/>
                <w:szCs w:val="22"/>
              </w:rPr>
              <w:t>Func. Class:</w:t>
            </w:r>
            <w:r>
              <w:rPr>
                <w:i/>
                <w:iCs/>
                <w:sz w:val="22"/>
                <w:szCs w:val="22"/>
              </w:rPr>
              <w:t xml:space="preserve"> Antiviral</w:t>
            </w:r>
            <w:r>
              <w:t xml:space="preserve"> </w:t>
            </w:r>
            <w:r w:rsidRPr="00587BAA">
              <w:rPr>
                <w:i/>
                <w:iCs/>
                <w:sz w:val="22"/>
                <w:szCs w:val="22"/>
              </w:rPr>
              <w:t>; Chem. Class:</w:t>
            </w:r>
            <w:r>
              <w:rPr>
                <w:i/>
                <w:iCs/>
                <w:sz w:val="22"/>
                <w:szCs w:val="22"/>
              </w:rPr>
              <w:t xml:space="preserve"> Purine nucleoside analog</w:t>
            </w:r>
          </w:p>
        </w:tc>
      </w:tr>
      <w:tr w:rsidR="0090507D" w14:paraId="0626418E" w14:textId="77777777" w:rsidTr="00856D18">
        <w:trPr>
          <w:trHeight w:val="70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18" w:space="0" w:color="A6A6A6" w:themeColor="background1" w:themeShade="A6"/>
            </w:tcBorders>
            <w:shd w:val="clear" w:color="auto" w:fill="D0CECE" w:themeFill="background2" w:themeFillShade="E6"/>
          </w:tcPr>
          <w:p w14:paraId="0128836E" w14:textId="77777777" w:rsidR="0090507D" w:rsidRDefault="0090507D" w:rsidP="00856D18"/>
        </w:tc>
        <w:tc>
          <w:tcPr>
            <w:tcW w:w="2191" w:type="dxa"/>
            <w:tcBorders>
              <w:top w:val="single" w:sz="18" w:space="0" w:color="A6A6A6" w:themeColor="background1" w:themeShade="A6"/>
              <w:left w:val="single" w:sz="18" w:space="0" w:color="A6A6A6" w:themeColor="background1" w:themeShade="A6"/>
              <w:bottom w:val="single" w:sz="18" w:space="0" w:color="A6A6A6" w:themeColor="background1" w:themeShade="A6"/>
              <w:right w:val="single" w:sz="18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0A46C338" w14:textId="77777777" w:rsidR="0090507D" w:rsidRPr="00115E9A" w:rsidRDefault="0090507D" w:rsidP="00856D18">
            <w:pPr>
              <w:pStyle w:val="Heading3"/>
              <w:jc w:val="center"/>
              <w:outlineLvl w:val="2"/>
              <w:rPr>
                <w:rFonts w:asciiTheme="minorHAnsi" w:hAnsiTheme="minorHAnsi" w:cstheme="minorHAnsi"/>
              </w:rPr>
            </w:pPr>
            <w:r w:rsidRPr="00115E9A">
              <w:rPr>
                <w:rFonts w:asciiTheme="minorHAnsi" w:hAnsiTheme="minorHAnsi" w:cstheme="minorHAnsi"/>
              </w:rPr>
              <w:t>Indications/ Therapeutic Effects:</w:t>
            </w:r>
          </w:p>
        </w:tc>
        <w:tc>
          <w:tcPr>
            <w:tcW w:w="12899" w:type="dxa"/>
            <w:tcBorders>
              <w:top w:val="single" w:sz="18" w:space="0" w:color="A6A6A6" w:themeColor="background1" w:themeShade="A6"/>
              <w:left w:val="single" w:sz="18" w:space="0" w:color="A6A6A6" w:themeColor="background1" w:themeShade="A6"/>
              <w:bottom w:val="single" w:sz="18" w:space="0" w:color="A6A6A6" w:themeColor="background1" w:themeShade="A6"/>
              <w:right w:val="single" w:sz="18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57BBEDEC" w14:textId="77777777" w:rsidR="0090507D" w:rsidRPr="001C1EC3" w:rsidRDefault="0090507D" w:rsidP="00856D18">
            <w:r>
              <w:rPr>
                <w:b/>
                <w:bCs/>
              </w:rPr>
              <w:t xml:space="preserve">Action: </w:t>
            </w:r>
            <w:r>
              <w:t>converted to acyclovir monophosphate by virus-specific thiamine kinase then further converted to acyclovir triphosphate by other cellular enzymes</w:t>
            </w:r>
          </w:p>
          <w:p w14:paraId="5FA34D03" w14:textId="77777777" w:rsidR="0090507D" w:rsidRPr="008D61A7" w:rsidRDefault="0090507D" w:rsidP="00856D18">
            <w:r>
              <w:rPr>
                <w:b/>
                <w:bCs/>
              </w:rPr>
              <w:t xml:space="preserve">USES: </w:t>
            </w:r>
            <w:r>
              <w:t xml:space="preserve">Mucocutaneous herpes simplex virus, herpes genitalis , varicella infections, herpes zoster, herpes simplex encephalitis; </w:t>
            </w:r>
            <w:r>
              <w:rPr>
                <w:b/>
                <w:bCs/>
              </w:rPr>
              <w:t>Unlabeled uses:</w:t>
            </w:r>
            <w:r>
              <w:t xml:space="preserve"> Bell’s palsy, prevention of CMV, Epstein-Barr virus, esophagitis, hairy leukoplakia, prevention of herpes labialis, herpes simplex, herpes simplex ocular prophylaxis, keratoconjunctivitis, pharyngitis, pneumonitis, prevention of postherpetic neuralgia, proctitis, stomatitis, tracheobronchitis, varicella prophylaxis</w:t>
            </w:r>
          </w:p>
        </w:tc>
        <w:tc>
          <w:tcPr>
            <w:tcW w:w="242" w:type="dxa"/>
            <w:tcBorders>
              <w:top w:val="nil"/>
              <w:left w:val="single" w:sz="18" w:space="0" w:color="A6A6A6" w:themeColor="background1" w:themeShade="A6"/>
              <w:bottom w:val="nil"/>
              <w:right w:val="single" w:sz="4" w:space="0" w:color="auto"/>
            </w:tcBorders>
            <w:shd w:val="clear" w:color="auto" w:fill="D0CECE" w:themeFill="background2" w:themeFillShade="E6"/>
          </w:tcPr>
          <w:p w14:paraId="16CE5F2F" w14:textId="77777777" w:rsidR="0090507D" w:rsidRDefault="0090507D" w:rsidP="00856D18"/>
        </w:tc>
      </w:tr>
      <w:tr w:rsidR="0090507D" w14:paraId="01C0309E" w14:textId="77777777" w:rsidTr="00856D18">
        <w:trPr>
          <w:trHeight w:val="30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18" w:space="0" w:color="A6A6A6" w:themeColor="background1" w:themeShade="A6"/>
            </w:tcBorders>
            <w:shd w:val="clear" w:color="auto" w:fill="D0CECE" w:themeFill="background2" w:themeFillShade="E6"/>
          </w:tcPr>
          <w:p w14:paraId="04AD8FE6" w14:textId="77777777" w:rsidR="0090507D" w:rsidRDefault="0090507D" w:rsidP="00856D18"/>
        </w:tc>
        <w:tc>
          <w:tcPr>
            <w:tcW w:w="2191" w:type="dxa"/>
            <w:tcBorders>
              <w:top w:val="single" w:sz="18" w:space="0" w:color="A6A6A6" w:themeColor="background1" w:themeShade="A6"/>
              <w:left w:val="single" w:sz="18" w:space="0" w:color="A6A6A6" w:themeColor="background1" w:themeShade="A6"/>
              <w:bottom w:val="single" w:sz="18" w:space="0" w:color="A6A6A6" w:themeColor="background1" w:themeShade="A6"/>
              <w:right w:val="single" w:sz="18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11761D96" w14:textId="77777777" w:rsidR="0090507D" w:rsidRPr="00115E9A" w:rsidRDefault="0090507D" w:rsidP="00856D18">
            <w:pPr>
              <w:pStyle w:val="Heading3"/>
              <w:jc w:val="center"/>
              <w:outlineLvl w:val="2"/>
              <w:rPr>
                <w:rFonts w:asciiTheme="minorHAnsi" w:hAnsiTheme="minorHAnsi" w:cstheme="minorHAnsi"/>
              </w:rPr>
            </w:pPr>
            <w:r w:rsidRPr="00115E9A">
              <w:rPr>
                <w:rFonts w:asciiTheme="minorHAnsi" w:hAnsiTheme="minorHAnsi" w:cstheme="minorHAnsi"/>
              </w:rPr>
              <w:t>Routes of Administration:</w:t>
            </w:r>
          </w:p>
        </w:tc>
        <w:tc>
          <w:tcPr>
            <w:tcW w:w="12899" w:type="dxa"/>
            <w:tcBorders>
              <w:top w:val="single" w:sz="18" w:space="0" w:color="A6A6A6" w:themeColor="background1" w:themeShade="A6"/>
              <w:left w:val="single" w:sz="18" w:space="0" w:color="A6A6A6" w:themeColor="background1" w:themeShade="A6"/>
              <w:bottom w:val="single" w:sz="18" w:space="0" w:color="A6A6A6" w:themeColor="background1" w:themeShade="A6"/>
              <w:right w:val="single" w:sz="18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7B59AB5A" w14:textId="77777777" w:rsidR="0090507D" w:rsidRPr="00314C22" w:rsidRDefault="0090507D" w:rsidP="00856D18">
            <w:r>
              <w:t>PO; IV; Topical; Buccal</w:t>
            </w:r>
          </w:p>
        </w:tc>
        <w:tc>
          <w:tcPr>
            <w:tcW w:w="242" w:type="dxa"/>
            <w:tcBorders>
              <w:top w:val="nil"/>
              <w:left w:val="single" w:sz="18" w:space="0" w:color="A6A6A6" w:themeColor="background1" w:themeShade="A6"/>
              <w:bottom w:val="nil"/>
              <w:right w:val="single" w:sz="4" w:space="0" w:color="auto"/>
            </w:tcBorders>
            <w:shd w:val="clear" w:color="auto" w:fill="D0CECE" w:themeFill="background2" w:themeFillShade="E6"/>
          </w:tcPr>
          <w:p w14:paraId="3A0F8DD0" w14:textId="77777777" w:rsidR="0090507D" w:rsidRDefault="0090507D" w:rsidP="00856D18"/>
        </w:tc>
      </w:tr>
      <w:tr w:rsidR="0090507D" w14:paraId="701F23F4" w14:textId="77777777" w:rsidTr="00856D18">
        <w:trPr>
          <w:trHeight w:val="374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18" w:space="0" w:color="A6A6A6" w:themeColor="background1" w:themeShade="A6"/>
            </w:tcBorders>
            <w:shd w:val="clear" w:color="auto" w:fill="D0CECE" w:themeFill="background2" w:themeFillShade="E6"/>
          </w:tcPr>
          <w:p w14:paraId="4515DEE3" w14:textId="77777777" w:rsidR="0090507D" w:rsidRDefault="0090507D" w:rsidP="00856D18"/>
        </w:tc>
        <w:tc>
          <w:tcPr>
            <w:tcW w:w="2191" w:type="dxa"/>
            <w:tcBorders>
              <w:top w:val="single" w:sz="18" w:space="0" w:color="A6A6A6" w:themeColor="background1" w:themeShade="A6"/>
              <w:left w:val="single" w:sz="18" w:space="0" w:color="A6A6A6" w:themeColor="background1" w:themeShade="A6"/>
              <w:bottom w:val="single" w:sz="18" w:space="0" w:color="A6A6A6" w:themeColor="background1" w:themeShade="A6"/>
              <w:right w:val="single" w:sz="18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73147ADD" w14:textId="77777777" w:rsidR="0090507D" w:rsidRPr="00115E9A" w:rsidRDefault="0090507D" w:rsidP="00856D18">
            <w:pPr>
              <w:pStyle w:val="Heading3"/>
              <w:jc w:val="center"/>
              <w:outlineLvl w:val="2"/>
              <w:rPr>
                <w:rFonts w:asciiTheme="minorHAnsi" w:hAnsiTheme="minorHAnsi" w:cstheme="minorHAnsi"/>
              </w:rPr>
            </w:pPr>
            <w:r w:rsidRPr="00115E9A">
              <w:rPr>
                <w:rFonts w:asciiTheme="minorHAnsi" w:hAnsiTheme="minorHAnsi" w:cstheme="minorHAnsi"/>
              </w:rPr>
              <w:t>Pharmacokinetics:</w:t>
            </w:r>
          </w:p>
        </w:tc>
        <w:tc>
          <w:tcPr>
            <w:tcW w:w="12899" w:type="dxa"/>
            <w:tcBorders>
              <w:top w:val="single" w:sz="18" w:space="0" w:color="A6A6A6" w:themeColor="background1" w:themeShade="A6"/>
              <w:left w:val="single" w:sz="18" w:space="0" w:color="A6A6A6" w:themeColor="background1" w:themeShade="A6"/>
              <w:bottom w:val="single" w:sz="18" w:space="0" w:color="A6A6A6" w:themeColor="background1" w:themeShade="A6"/>
              <w:right w:val="single" w:sz="18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73BA5D4E" w14:textId="77777777" w:rsidR="0090507D" w:rsidRPr="00314C22" w:rsidRDefault="0090507D" w:rsidP="00856D18">
            <w:r>
              <w:t xml:space="preserve">Distributed widely; crosses placenta; CSF concentrations are 50% of plasma; protein binding 9-33%; </w:t>
            </w:r>
            <w:r>
              <w:rPr>
                <w:b/>
                <w:bCs/>
              </w:rPr>
              <w:t>PO:</w:t>
            </w:r>
            <w:r>
              <w:t xml:space="preserve"> absorbed minimally, onset unknown, peak 1.5-2 hours, half-life 2.5-3.3 hours (adult) 2-3 hours (children), up to 4 hours (neonates); </w:t>
            </w:r>
            <w:r>
              <w:rPr>
                <w:b/>
                <w:bCs/>
              </w:rPr>
              <w:t>Buccal:</w:t>
            </w:r>
            <w:r>
              <w:t xml:space="preserve"> peak 8 hours; </w:t>
            </w:r>
            <w:r>
              <w:rPr>
                <w:b/>
                <w:bCs/>
              </w:rPr>
              <w:t>IV:</w:t>
            </w:r>
            <w:r>
              <w:t xml:space="preserve"> onset immediate, peak immediate, duration unknown, half-life 20 mins to 3 hours (terminal), metabolized by liver, excreted by kidneys as unchanged product (95%)</w:t>
            </w:r>
          </w:p>
        </w:tc>
        <w:tc>
          <w:tcPr>
            <w:tcW w:w="242" w:type="dxa"/>
            <w:tcBorders>
              <w:top w:val="nil"/>
              <w:left w:val="single" w:sz="18" w:space="0" w:color="A6A6A6" w:themeColor="background1" w:themeShade="A6"/>
              <w:bottom w:val="nil"/>
              <w:right w:val="single" w:sz="4" w:space="0" w:color="auto"/>
            </w:tcBorders>
            <w:shd w:val="clear" w:color="auto" w:fill="D0CECE" w:themeFill="background2" w:themeFillShade="E6"/>
          </w:tcPr>
          <w:p w14:paraId="4F9A5E44" w14:textId="77777777" w:rsidR="0090507D" w:rsidRDefault="0090507D" w:rsidP="00856D18"/>
        </w:tc>
      </w:tr>
      <w:tr w:rsidR="0090507D" w14:paraId="4D21FB93" w14:textId="77777777" w:rsidTr="00856D18">
        <w:trPr>
          <w:trHeight w:val="374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18" w:space="0" w:color="A6A6A6" w:themeColor="background1" w:themeShade="A6"/>
            </w:tcBorders>
            <w:shd w:val="clear" w:color="auto" w:fill="D0CECE" w:themeFill="background2" w:themeFillShade="E6"/>
          </w:tcPr>
          <w:p w14:paraId="75B32BE4" w14:textId="77777777" w:rsidR="0090507D" w:rsidRDefault="0090507D" w:rsidP="00856D18"/>
        </w:tc>
        <w:tc>
          <w:tcPr>
            <w:tcW w:w="2191" w:type="dxa"/>
            <w:tcBorders>
              <w:top w:val="single" w:sz="18" w:space="0" w:color="A6A6A6" w:themeColor="background1" w:themeShade="A6"/>
              <w:left w:val="single" w:sz="18" w:space="0" w:color="A6A6A6" w:themeColor="background1" w:themeShade="A6"/>
              <w:bottom w:val="single" w:sz="18" w:space="0" w:color="A6A6A6" w:themeColor="background1" w:themeShade="A6"/>
              <w:right w:val="single" w:sz="18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75A7CB87" w14:textId="77777777" w:rsidR="0090507D" w:rsidRPr="00115E9A" w:rsidRDefault="0090507D" w:rsidP="00856D18">
            <w:pPr>
              <w:pStyle w:val="Heading3"/>
              <w:jc w:val="center"/>
              <w:outlineLvl w:val="2"/>
              <w:rPr>
                <w:rFonts w:asciiTheme="minorHAnsi" w:hAnsiTheme="minorHAnsi" w:cstheme="minorHAnsi"/>
              </w:rPr>
            </w:pPr>
            <w:r w:rsidRPr="00115E9A">
              <w:rPr>
                <w:rFonts w:asciiTheme="minorHAnsi" w:hAnsiTheme="minorHAnsi" w:cstheme="minorHAnsi"/>
              </w:rPr>
              <w:t>Nursing Implications/ Assessments:</w:t>
            </w:r>
          </w:p>
        </w:tc>
        <w:tc>
          <w:tcPr>
            <w:tcW w:w="12899" w:type="dxa"/>
            <w:tcBorders>
              <w:top w:val="single" w:sz="18" w:space="0" w:color="A6A6A6" w:themeColor="background1" w:themeShade="A6"/>
              <w:left w:val="single" w:sz="18" w:space="0" w:color="A6A6A6" w:themeColor="background1" w:themeShade="A6"/>
              <w:bottom w:val="single" w:sz="18" w:space="0" w:color="A6A6A6" w:themeColor="background1" w:themeShade="A6"/>
              <w:right w:val="single" w:sz="18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4137E411" w14:textId="77777777" w:rsidR="0090507D" w:rsidRPr="00EB453A" w:rsidRDefault="0090507D" w:rsidP="00856D18">
            <w:r>
              <w:rPr>
                <w:b/>
                <w:bCs/>
              </w:rPr>
              <w:t>Infection:</w:t>
            </w:r>
            <w:r>
              <w:t xml:space="preserve"> type of lesions, area of body covered, purulent drainage, frequency of lesions; </w:t>
            </w:r>
            <w:r>
              <w:rPr>
                <w:b/>
                <w:bCs/>
              </w:rPr>
              <w:t>Hepatic, renal studies:</w:t>
            </w:r>
            <w:r>
              <w:t xml:space="preserve"> AST, ALT, urinalysis, protein, BUN, creatinine, CCr, watch for increasing BUN and serum creatinine or decreased CCr, I&amp;O ratio, report hematuria, oliguria, fatigue, weakness, may indicate nephrotoxicity, check for protein in urine; </w:t>
            </w:r>
            <w:r>
              <w:rPr>
                <w:b/>
                <w:bCs/>
              </w:rPr>
              <w:t>Skin eruptions:</w:t>
            </w:r>
            <w:r>
              <w:t xml:space="preserve"> rash, urticaria, itching; allergies before treatment, reaction to each medication, place allergies on chart in bright letters; </w:t>
            </w:r>
            <w:r>
              <w:rPr>
                <w:b/>
                <w:bCs/>
              </w:rPr>
              <w:t>neurologic:</w:t>
            </w:r>
            <w:r>
              <w:t xml:space="preserve"> monitor status with herpes encephalitis; provide adequate intake of fluid (2 L) to prevent deposits in kidneys, more likely to occur with rapid administration or in dehydration</w:t>
            </w:r>
          </w:p>
        </w:tc>
        <w:tc>
          <w:tcPr>
            <w:tcW w:w="242" w:type="dxa"/>
            <w:tcBorders>
              <w:top w:val="nil"/>
              <w:left w:val="single" w:sz="18" w:space="0" w:color="A6A6A6" w:themeColor="background1" w:themeShade="A6"/>
              <w:bottom w:val="nil"/>
              <w:right w:val="single" w:sz="4" w:space="0" w:color="auto"/>
            </w:tcBorders>
            <w:shd w:val="clear" w:color="auto" w:fill="D0CECE" w:themeFill="background2" w:themeFillShade="E6"/>
          </w:tcPr>
          <w:p w14:paraId="18353AEB" w14:textId="77777777" w:rsidR="0090507D" w:rsidRDefault="0090507D" w:rsidP="00856D18"/>
        </w:tc>
      </w:tr>
      <w:tr w:rsidR="0090507D" w14:paraId="317532B1" w14:textId="77777777" w:rsidTr="00856D18">
        <w:trPr>
          <w:trHeight w:val="374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18" w:space="0" w:color="A6A6A6" w:themeColor="background1" w:themeShade="A6"/>
            </w:tcBorders>
            <w:shd w:val="clear" w:color="auto" w:fill="D0CECE" w:themeFill="background2" w:themeFillShade="E6"/>
          </w:tcPr>
          <w:p w14:paraId="2BBD04B4" w14:textId="77777777" w:rsidR="0090507D" w:rsidRDefault="0090507D" w:rsidP="00856D18"/>
        </w:tc>
        <w:tc>
          <w:tcPr>
            <w:tcW w:w="2191" w:type="dxa"/>
            <w:tcBorders>
              <w:top w:val="single" w:sz="18" w:space="0" w:color="A6A6A6" w:themeColor="background1" w:themeShade="A6"/>
              <w:left w:val="single" w:sz="18" w:space="0" w:color="A6A6A6" w:themeColor="background1" w:themeShade="A6"/>
              <w:bottom w:val="single" w:sz="18" w:space="0" w:color="A6A6A6" w:themeColor="background1" w:themeShade="A6"/>
              <w:right w:val="single" w:sz="18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0D6A401D" w14:textId="77777777" w:rsidR="0090507D" w:rsidRPr="00115E9A" w:rsidRDefault="0090507D" w:rsidP="00856D1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15E9A">
              <w:rPr>
                <w:rFonts w:asciiTheme="minorHAnsi" w:hAnsiTheme="minorHAnsi" w:cstheme="minorHAnsi"/>
                <w:b/>
                <w:bCs/>
              </w:rPr>
              <w:t>Side/ Adverse Effects:</w:t>
            </w:r>
          </w:p>
        </w:tc>
        <w:tc>
          <w:tcPr>
            <w:tcW w:w="12899" w:type="dxa"/>
            <w:tcBorders>
              <w:top w:val="single" w:sz="18" w:space="0" w:color="A6A6A6" w:themeColor="background1" w:themeShade="A6"/>
              <w:left w:val="single" w:sz="18" w:space="0" w:color="A6A6A6" w:themeColor="background1" w:themeShade="A6"/>
              <w:bottom w:val="single" w:sz="18" w:space="0" w:color="A6A6A6" w:themeColor="background1" w:themeShade="A6"/>
              <w:right w:val="single" w:sz="18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402A6064" w14:textId="77777777" w:rsidR="0090507D" w:rsidRDefault="0090507D" w:rsidP="00856D18">
            <w:r>
              <w:rPr>
                <w:b/>
                <w:bCs/>
              </w:rPr>
              <w:t>CNS:</w:t>
            </w:r>
            <w:r>
              <w:t xml:space="preserve"> tremors, confusion, lethargy, hallucinations, seizures, dizziness, headache, encephalopathic changes</w:t>
            </w:r>
          </w:p>
          <w:p w14:paraId="34C0BD96" w14:textId="77777777" w:rsidR="0090507D" w:rsidRDefault="0090507D" w:rsidP="00856D18">
            <w:r>
              <w:rPr>
                <w:b/>
                <w:bCs/>
              </w:rPr>
              <w:t>EENT:</w:t>
            </w:r>
            <w:r>
              <w:t xml:space="preserve"> gingival hyperplasia</w:t>
            </w:r>
          </w:p>
          <w:p w14:paraId="6135F47D" w14:textId="77777777" w:rsidR="0090507D" w:rsidRDefault="0090507D" w:rsidP="00856D18">
            <w:r>
              <w:rPr>
                <w:b/>
                <w:bCs/>
              </w:rPr>
              <w:t>GI:</w:t>
            </w:r>
            <w:r>
              <w:t xml:space="preserve"> nausea, vomiting, diarrhea, increased ALT/AST, abdominal pain, colitis</w:t>
            </w:r>
          </w:p>
          <w:p w14:paraId="6DF146CF" w14:textId="77777777" w:rsidR="0090507D" w:rsidRDefault="0090507D" w:rsidP="00856D18">
            <w:r>
              <w:rPr>
                <w:b/>
                <w:bCs/>
              </w:rPr>
              <w:t>GU:</w:t>
            </w:r>
            <w:r>
              <w:t xml:space="preserve"> hematuria, acute renal failure, changes in menses</w:t>
            </w:r>
          </w:p>
          <w:p w14:paraId="5C366683" w14:textId="77777777" w:rsidR="0090507D" w:rsidRDefault="0090507D" w:rsidP="00856D18">
            <w:r>
              <w:rPr>
                <w:b/>
                <w:bCs/>
              </w:rPr>
              <w:t>HEMA:</w:t>
            </w:r>
            <w:r>
              <w:t xml:space="preserve"> thrombotic thrombocytopenia purpura, hemolytic uremia syndrome, leukopenia (immunocompromised patients)</w:t>
            </w:r>
          </w:p>
          <w:p w14:paraId="2E079E69" w14:textId="77777777" w:rsidR="0090507D" w:rsidRDefault="0090507D" w:rsidP="00856D18">
            <w:r>
              <w:rPr>
                <w:b/>
                <w:bCs/>
              </w:rPr>
              <w:t>INTEG:</w:t>
            </w:r>
            <w:r>
              <w:t xml:space="preserve"> rash, urticaria, pruritus, pain or phlebitis at IV site, unusual sweating, alopecia, Stevens-Johnsons syndrome</w:t>
            </w:r>
          </w:p>
          <w:p w14:paraId="7554EE6B" w14:textId="77777777" w:rsidR="0090507D" w:rsidRDefault="0090507D" w:rsidP="00856D18">
            <w:r>
              <w:rPr>
                <w:b/>
                <w:bCs/>
              </w:rPr>
              <w:t>MS:</w:t>
            </w:r>
            <w:r>
              <w:t xml:space="preserve"> joint pain</w:t>
            </w:r>
          </w:p>
          <w:p w14:paraId="564B7BA0" w14:textId="77777777" w:rsidR="0090507D" w:rsidRPr="00B45BB5" w:rsidRDefault="0090507D" w:rsidP="00856D18">
            <w:r>
              <w:rPr>
                <w:b/>
                <w:bCs/>
              </w:rPr>
              <w:t>SYST:</w:t>
            </w:r>
            <w:r>
              <w:t xml:space="preserve"> angioedema, anaphylaxis</w:t>
            </w:r>
          </w:p>
        </w:tc>
        <w:tc>
          <w:tcPr>
            <w:tcW w:w="242" w:type="dxa"/>
            <w:tcBorders>
              <w:top w:val="nil"/>
              <w:left w:val="single" w:sz="18" w:space="0" w:color="A6A6A6" w:themeColor="background1" w:themeShade="A6"/>
              <w:bottom w:val="nil"/>
              <w:right w:val="single" w:sz="4" w:space="0" w:color="auto"/>
            </w:tcBorders>
            <w:shd w:val="clear" w:color="auto" w:fill="D0CECE" w:themeFill="background2" w:themeFillShade="E6"/>
          </w:tcPr>
          <w:p w14:paraId="28D2939A" w14:textId="77777777" w:rsidR="0090507D" w:rsidRDefault="0090507D" w:rsidP="00856D18"/>
        </w:tc>
      </w:tr>
      <w:tr w:rsidR="0090507D" w14:paraId="29ABD84F" w14:textId="77777777" w:rsidTr="00856D18">
        <w:trPr>
          <w:trHeight w:val="374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18" w:space="0" w:color="A6A6A6" w:themeColor="background1" w:themeShade="A6"/>
            </w:tcBorders>
            <w:shd w:val="clear" w:color="auto" w:fill="D0CECE" w:themeFill="background2" w:themeFillShade="E6"/>
          </w:tcPr>
          <w:p w14:paraId="78268F88" w14:textId="77777777" w:rsidR="0090507D" w:rsidRDefault="0090507D" w:rsidP="00856D18"/>
        </w:tc>
        <w:tc>
          <w:tcPr>
            <w:tcW w:w="2191" w:type="dxa"/>
            <w:tcBorders>
              <w:top w:val="single" w:sz="18" w:space="0" w:color="A6A6A6" w:themeColor="background1" w:themeShade="A6"/>
              <w:left w:val="single" w:sz="18" w:space="0" w:color="A6A6A6" w:themeColor="background1" w:themeShade="A6"/>
              <w:bottom w:val="single" w:sz="18" w:space="0" w:color="A6A6A6" w:themeColor="background1" w:themeShade="A6"/>
              <w:right w:val="single" w:sz="18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7A5D4F6F" w14:textId="77777777" w:rsidR="0090507D" w:rsidRPr="00115E9A" w:rsidRDefault="0090507D" w:rsidP="00856D18">
            <w:pPr>
              <w:pStyle w:val="Heading3"/>
              <w:jc w:val="center"/>
              <w:outlineLvl w:val="2"/>
              <w:rPr>
                <w:rFonts w:asciiTheme="minorHAnsi" w:hAnsiTheme="minorHAnsi" w:cstheme="minorHAnsi"/>
              </w:rPr>
            </w:pPr>
            <w:r w:rsidRPr="00115E9A">
              <w:rPr>
                <w:rFonts w:asciiTheme="minorHAnsi" w:hAnsiTheme="minorHAnsi" w:cstheme="minorHAnsi"/>
              </w:rPr>
              <w:t>Contraindications:</w:t>
            </w:r>
          </w:p>
        </w:tc>
        <w:tc>
          <w:tcPr>
            <w:tcW w:w="12899" w:type="dxa"/>
            <w:tcBorders>
              <w:top w:val="single" w:sz="18" w:space="0" w:color="A6A6A6" w:themeColor="background1" w:themeShade="A6"/>
              <w:left w:val="single" w:sz="18" w:space="0" w:color="A6A6A6" w:themeColor="background1" w:themeShade="A6"/>
              <w:bottom w:val="single" w:sz="18" w:space="0" w:color="A6A6A6" w:themeColor="background1" w:themeShade="A6"/>
              <w:right w:val="single" w:sz="18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68BD5F6A" w14:textId="77777777" w:rsidR="0090507D" w:rsidRPr="00314C22" w:rsidRDefault="0090507D" w:rsidP="00856D18">
            <w:r>
              <w:t xml:space="preserve">Hypersensitivity to this product, valacyclovir, milk protein (buccal); </w:t>
            </w:r>
            <w:r>
              <w:rPr>
                <w:b/>
                <w:bCs/>
              </w:rPr>
              <w:t>Precautions:</w:t>
            </w:r>
            <w:r>
              <w:t xml:space="preserve"> pregnancy, breastfeeding, renal/hepatic/neurologic disease, electrolyte imbalance, dehydration, hypersensitivity to famciclovir, ganciclovir, penciclovir, valganciclovir, obesity</w:t>
            </w:r>
          </w:p>
        </w:tc>
        <w:tc>
          <w:tcPr>
            <w:tcW w:w="242" w:type="dxa"/>
            <w:tcBorders>
              <w:top w:val="nil"/>
              <w:left w:val="single" w:sz="18" w:space="0" w:color="A6A6A6" w:themeColor="background1" w:themeShade="A6"/>
              <w:bottom w:val="nil"/>
              <w:right w:val="single" w:sz="4" w:space="0" w:color="auto"/>
            </w:tcBorders>
            <w:shd w:val="clear" w:color="auto" w:fill="D0CECE" w:themeFill="background2" w:themeFillShade="E6"/>
          </w:tcPr>
          <w:p w14:paraId="44025CB8" w14:textId="77777777" w:rsidR="0090507D" w:rsidRDefault="0090507D" w:rsidP="00856D18"/>
        </w:tc>
      </w:tr>
      <w:tr w:rsidR="0090507D" w14:paraId="7086C47B" w14:textId="77777777" w:rsidTr="00856D18">
        <w:trPr>
          <w:trHeight w:val="374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18" w:space="0" w:color="A6A6A6" w:themeColor="background1" w:themeShade="A6"/>
            </w:tcBorders>
            <w:shd w:val="clear" w:color="auto" w:fill="D0CECE" w:themeFill="background2" w:themeFillShade="E6"/>
          </w:tcPr>
          <w:p w14:paraId="409623E5" w14:textId="77777777" w:rsidR="0090507D" w:rsidRDefault="0090507D" w:rsidP="00856D18"/>
        </w:tc>
        <w:tc>
          <w:tcPr>
            <w:tcW w:w="2191" w:type="dxa"/>
            <w:tcBorders>
              <w:top w:val="single" w:sz="18" w:space="0" w:color="A6A6A6" w:themeColor="background1" w:themeShade="A6"/>
              <w:left w:val="single" w:sz="18" w:space="0" w:color="A6A6A6" w:themeColor="background1" w:themeShade="A6"/>
              <w:bottom w:val="single" w:sz="18" w:space="0" w:color="A6A6A6" w:themeColor="background1" w:themeShade="A6"/>
              <w:right w:val="single" w:sz="18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5AEBCFD2" w14:textId="77777777" w:rsidR="0090507D" w:rsidRPr="00115E9A" w:rsidRDefault="0090507D" w:rsidP="00856D18">
            <w:pPr>
              <w:pStyle w:val="Heading3"/>
              <w:jc w:val="center"/>
              <w:outlineLvl w:val="2"/>
              <w:rPr>
                <w:rFonts w:asciiTheme="minorHAnsi" w:hAnsiTheme="minorHAnsi" w:cstheme="minorHAnsi"/>
              </w:rPr>
            </w:pPr>
            <w:r w:rsidRPr="00115E9A">
              <w:rPr>
                <w:rFonts w:asciiTheme="minorHAnsi" w:hAnsiTheme="minorHAnsi" w:cstheme="minorHAnsi"/>
              </w:rPr>
              <w:t>Client Teaching:</w:t>
            </w:r>
          </w:p>
        </w:tc>
        <w:tc>
          <w:tcPr>
            <w:tcW w:w="12899" w:type="dxa"/>
            <w:tcBorders>
              <w:top w:val="single" w:sz="18" w:space="0" w:color="A6A6A6" w:themeColor="background1" w:themeShade="A6"/>
              <w:left w:val="single" w:sz="18" w:space="0" w:color="A6A6A6" w:themeColor="background1" w:themeShade="A6"/>
              <w:bottom w:val="single" w:sz="18" w:space="0" w:color="A6A6A6" w:themeColor="background1" w:themeShade="A6"/>
              <w:right w:val="single" w:sz="18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23909E02" w14:textId="77777777" w:rsidR="0090507D" w:rsidRPr="00FB3F59" w:rsidRDefault="0090507D" w:rsidP="00856D18">
            <w:r>
              <w:t xml:space="preserve">To take as prescribed (if dose is missed, take as soon as remember up to 1 hour before next dose – do not double dose); that product may be taken orally before infection occurs, product should be taken when itching or pain occurs, usually before eruptions; that sexual partners need to be told that patient has herpes because they can become infected, condoms must be worn to prevent reinfections; not to touch lesions to avoid spreading infection to new sites, not to use topical products on lesions as spreading may occur; that product does not cure infection, just controls symptoms and does not prevent infecting others; that product must be taken in equal intervals around the clock to maintain blood levels for duration of therapy; that women with genital herpes are more likely to develop cervical cancer, to keep all gynecologic appointments; </w:t>
            </w:r>
            <w:r>
              <w:rPr>
                <w:b/>
                <w:bCs/>
              </w:rPr>
              <w:t>Topical:</w:t>
            </w:r>
            <w:r>
              <w:t xml:space="preserve"> not to sue around eyes, to use enough ointment to cover lesions q3h/6x per day, use finger cot or glove to apply; </w:t>
            </w:r>
            <w:r>
              <w:rPr>
                <w:b/>
                <w:bCs/>
              </w:rPr>
              <w:t>Pregnancy/breastfeeding:</w:t>
            </w:r>
            <w:r>
              <w:t xml:space="preserve"> to identify if pregnancy is planned or suspected or if breastfeeding</w:t>
            </w:r>
          </w:p>
        </w:tc>
        <w:tc>
          <w:tcPr>
            <w:tcW w:w="242" w:type="dxa"/>
            <w:tcBorders>
              <w:top w:val="nil"/>
              <w:left w:val="single" w:sz="18" w:space="0" w:color="A6A6A6" w:themeColor="background1" w:themeShade="A6"/>
              <w:bottom w:val="nil"/>
              <w:right w:val="single" w:sz="4" w:space="0" w:color="auto"/>
            </w:tcBorders>
            <w:shd w:val="clear" w:color="auto" w:fill="D0CECE" w:themeFill="background2" w:themeFillShade="E6"/>
          </w:tcPr>
          <w:p w14:paraId="7E0A69B8" w14:textId="77777777" w:rsidR="0090507D" w:rsidRDefault="0090507D" w:rsidP="00856D18"/>
        </w:tc>
      </w:tr>
      <w:tr w:rsidR="0090507D" w14:paraId="07E81C0D" w14:textId="77777777" w:rsidTr="00856D18">
        <w:trPr>
          <w:trHeight w:val="374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18" w:space="0" w:color="A6A6A6" w:themeColor="background1" w:themeShade="A6"/>
            </w:tcBorders>
            <w:shd w:val="clear" w:color="auto" w:fill="D0CECE" w:themeFill="background2" w:themeFillShade="E6"/>
          </w:tcPr>
          <w:p w14:paraId="7D2CA0A2" w14:textId="77777777" w:rsidR="0090507D" w:rsidRDefault="0090507D" w:rsidP="00856D18"/>
        </w:tc>
        <w:tc>
          <w:tcPr>
            <w:tcW w:w="2191" w:type="dxa"/>
            <w:tcBorders>
              <w:top w:val="single" w:sz="18" w:space="0" w:color="A6A6A6" w:themeColor="background1" w:themeShade="A6"/>
              <w:left w:val="single" w:sz="18" w:space="0" w:color="A6A6A6" w:themeColor="background1" w:themeShade="A6"/>
              <w:bottom w:val="single" w:sz="18" w:space="0" w:color="A6A6A6" w:themeColor="background1" w:themeShade="A6"/>
              <w:right w:val="single" w:sz="18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341B7418" w14:textId="77777777" w:rsidR="0090507D" w:rsidRPr="00115E9A" w:rsidRDefault="0090507D" w:rsidP="00856D18">
            <w:pPr>
              <w:pStyle w:val="Heading3"/>
              <w:jc w:val="center"/>
              <w:outlineLvl w:val="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OTHER</w:t>
            </w:r>
          </w:p>
        </w:tc>
        <w:tc>
          <w:tcPr>
            <w:tcW w:w="12899" w:type="dxa"/>
            <w:tcBorders>
              <w:top w:val="single" w:sz="18" w:space="0" w:color="A6A6A6" w:themeColor="background1" w:themeShade="A6"/>
              <w:left w:val="single" w:sz="18" w:space="0" w:color="A6A6A6" w:themeColor="background1" w:themeShade="A6"/>
              <w:bottom w:val="single" w:sz="18" w:space="0" w:color="A6A6A6" w:themeColor="background1" w:themeShade="A6"/>
              <w:right w:val="single" w:sz="18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1C417F55" w14:textId="77777777" w:rsidR="0090507D" w:rsidRDefault="0090507D" w:rsidP="00856D18"/>
        </w:tc>
        <w:tc>
          <w:tcPr>
            <w:tcW w:w="242" w:type="dxa"/>
            <w:tcBorders>
              <w:top w:val="nil"/>
              <w:left w:val="single" w:sz="18" w:space="0" w:color="A6A6A6" w:themeColor="background1" w:themeShade="A6"/>
              <w:bottom w:val="nil"/>
              <w:right w:val="single" w:sz="4" w:space="0" w:color="auto"/>
            </w:tcBorders>
            <w:shd w:val="clear" w:color="auto" w:fill="D0CECE" w:themeFill="background2" w:themeFillShade="E6"/>
          </w:tcPr>
          <w:p w14:paraId="17BEA5B7" w14:textId="77777777" w:rsidR="0090507D" w:rsidRDefault="0090507D" w:rsidP="00856D18"/>
        </w:tc>
      </w:tr>
      <w:tr w:rsidR="0090507D" w:rsidRPr="004109DF" w14:paraId="100EF60F" w14:textId="77777777" w:rsidTr="00856D18">
        <w:trPr>
          <w:trHeight w:val="30"/>
        </w:trPr>
        <w:tc>
          <w:tcPr>
            <w:tcW w:w="155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E88C588" w14:textId="77777777" w:rsidR="0090507D" w:rsidRPr="004109DF" w:rsidRDefault="0090507D" w:rsidP="00856D18"/>
        </w:tc>
      </w:tr>
    </w:tbl>
    <w:p w14:paraId="17AE6F13" w14:textId="77777777" w:rsidR="0037024E" w:rsidRDefault="0090507D"/>
    <w:sectPr w:rsidR="0037024E" w:rsidSect="0090507D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07D"/>
    <w:rsid w:val="001B2E2A"/>
    <w:rsid w:val="00476AD1"/>
    <w:rsid w:val="00606885"/>
    <w:rsid w:val="0090507D"/>
    <w:rsid w:val="00AD42F9"/>
    <w:rsid w:val="00B13D99"/>
    <w:rsid w:val="00C24C41"/>
    <w:rsid w:val="00ED5BEF"/>
    <w:rsid w:val="00FB5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FD8D940"/>
  <w14:defaultImageDpi w14:val="32767"/>
  <w15:chartTrackingRefBased/>
  <w15:docId w15:val="{213F6256-4590-8F40-A64D-079843275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0507D"/>
    <w:rPr>
      <w:rFonts w:ascii="Calibri" w:hAnsi="Calibri"/>
      <w:sz w:val="18"/>
      <w:szCs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507D"/>
    <w:pPr>
      <w:jc w:val="center"/>
      <w:outlineLvl w:val="0"/>
    </w:pPr>
    <w:rPr>
      <w:rFonts w:asciiTheme="majorHAnsi" w:eastAsia="Times New Roman" w:hAnsiTheme="majorHAnsi" w:cs="Tahoma"/>
      <w:b/>
      <w:color w:val="FFFFFF" w:themeColor="background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0507D"/>
    <w:pPr>
      <w:jc w:val="center"/>
      <w:outlineLvl w:val="1"/>
    </w:pPr>
    <w:rPr>
      <w:rFonts w:asciiTheme="majorHAnsi" w:hAnsiTheme="majorHAnsi"/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0507D"/>
    <w:pPr>
      <w:outlineLvl w:val="2"/>
    </w:pPr>
    <w:rPr>
      <w:rFonts w:asciiTheme="majorHAnsi" w:hAnsiTheme="majorHAns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507D"/>
    <w:rPr>
      <w:rFonts w:asciiTheme="majorHAnsi" w:eastAsia="Times New Roman" w:hAnsiTheme="majorHAnsi" w:cs="Tahoma"/>
      <w:b/>
      <w:color w:val="FFFFFF" w:themeColor="background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0507D"/>
    <w:rPr>
      <w:rFonts w:asciiTheme="majorHAnsi" w:hAnsiTheme="majorHAnsi"/>
      <w:b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90507D"/>
    <w:rPr>
      <w:rFonts w:asciiTheme="majorHAnsi" w:hAnsiTheme="majorHAnsi"/>
      <w:b/>
      <w:sz w:val="18"/>
      <w:szCs w:val="18"/>
    </w:rPr>
  </w:style>
  <w:style w:type="table" w:styleId="TableGrid">
    <w:name w:val="Table Grid"/>
    <w:basedOn w:val="TableNormal"/>
    <w:uiPriority w:val="59"/>
    <w:rsid w:val="0090507D"/>
    <w:rPr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584</Words>
  <Characters>3333</Characters>
  <Application>Microsoft Office Word</Application>
  <DocSecurity>0</DocSecurity>
  <Lines>27</Lines>
  <Paragraphs>7</Paragraphs>
  <ScaleCrop>false</ScaleCrop>
  <Company/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 Leckie</dc:creator>
  <cp:keywords/>
  <dc:description/>
  <cp:lastModifiedBy>Taylor Leckie</cp:lastModifiedBy>
  <cp:revision>1</cp:revision>
  <dcterms:created xsi:type="dcterms:W3CDTF">2022-05-02T02:42:00Z</dcterms:created>
  <dcterms:modified xsi:type="dcterms:W3CDTF">2022-05-02T02:43:00Z</dcterms:modified>
</cp:coreProperties>
</file>